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DC" w:rsidRDefault="00B375DC" w:rsidP="00DC4071">
      <w:pPr>
        <w:spacing w:after="0"/>
        <w:ind w:left="-851" w:right="-613"/>
        <w:rPr>
          <w:b/>
        </w:rPr>
      </w:pPr>
    </w:p>
    <w:p w:rsidR="00B375DC" w:rsidRDefault="00B375DC" w:rsidP="00DC4071">
      <w:pPr>
        <w:spacing w:after="0"/>
        <w:ind w:left="-851" w:right="-613"/>
        <w:rPr>
          <w:b/>
        </w:rPr>
      </w:pPr>
    </w:p>
    <w:p w:rsidR="00B375DC" w:rsidRDefault="00B375DC" w:rsidP="00DC4071">
      <w:pPr>
        <w:spacing w:after="0"/>
        <w:ind w:left="-851" w:right="-613"/>
        <w:rPr>
          <w:b/>
        </w:rPr>
      </w:pPr>
    </w:p>
    <w:p w:rsidR="00AB75BA" w:rsidRPr="00B375DC" w:rsidRDefault="00CC1564" w:rsidP="00DC4071">
      <w:pPr>
        <w:spacing w:after="0"/>
        <w:ind w:left="-851" w:right="-613"/>
        <w:rPr>
          <w:b/>
          <w:sz w:val="28"/>
        </w:rPr>
      </w:pPr>
      <w:r w:rsidRPr="00B375DC">
        <w:rPr>
          <w:b/>
          <w:noProof/>
          <w:sz w:val="28"/>
          <w:lang w:eastAsia="en-N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189230</wp:posOffset>
            </wp:positionV>
            <wp:extent cx="4154805" cy="2764790"/>
            <wp:effectExtent l="76200" t="0" r="55245" b="54610"/>
            <wp:wrapSquare wrapText="bothSides"/>
            <wp:docPr id="4" name="Picture 1" descr="Puffinus griseus in flight - SE Tas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ffinus griseus in flight - SE Tasman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76479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B375DC">
        <w:rPr>
          <w:b/>
          <w:sz w:val="28"/>
        </w:rPr>
        <w:t>In the beginning...</w:t>
      </w:r>
    </w:p>
    <w:p w:rsidR="00AB75BA" w:rsidRPr="00B375DC" w:rsidRDefault="003E011B" w:rsidP="00DC4071">
      <w:pPr>
        <w:spacing w:after="0"/>
        <w:ind w:left="-851" w:right="-613"/>
        <w:jc w:val="both"/>
        <w:rPr>
          <w:sz w:val="28"/>
        </w:rPr>
      </w:pPr>
      <w:r w:rsidRPr="00B375DC">
        <w:rPr>
          <w:sz w:val="28"/>
        </w:rPr>
        <w:t xml:space="preserve">SIRCET </w:t>
      </w:r>
      <w:r w:rsidR="00CC1564" w:rsidRPr="00B375DC">
        <w:rPr>
          <w:sz w:val="28"/>
        </w:rPr>
        <w:t>manages</w:t>
      </w:r>
      <w:r w:rsidRPr="00B375DC">
        <w:rPr>
          <w:sz w:val="28"/>
        </w:rPr>
        <w:t xml:space="preserve"> the Halfmoon Bay Habitat Restoration Project which involves controlling animal pests and weeds, monitoring of pests and native species and re-vegetation, over a 210ha area around Halfmoon </w:t>
      </w:r>
      <w:r w:rsidR="00CC1564" w:rsidRPr="00B375DC">
        <w:rPr>
          <w:sz w:val="28"/>
        </w:rPr>
        <w:t>Bay, focussed on</w:t>
      </w:r>
      <w:r w:rsidRPr="00B375DC">
        <w:rPr>
          <w:sz w:val="28"/>
        </w:rPr>
        <w:t xml:space="preserve"> Acker</w:t>
      </w:r>
      <w:r w:rsidR="00CC1564" w:rsidRPr="00B375DC">
        <w:rPr>
          <w:sz w:val="28"/>
        </w:rPr>
        <w:t>'</w:t>
      </w:r>
      <w:r w:rsidRPr="00B375DC">
        <w:rPr>
          <w:sz w:val="28"/>
        </w:rPr>
        <w:t xml:space="preserve">s Point. </w:t>
      </w:r>
      <w:r w:rsidR="00CC1564" w:rsidRPr="00B375DC">
        <w:rPr>
          <w:sz w:val="28"/>
        </w:rPr>
        <w:t xml:space="preserve"> We have </w:t>
      </w:r>
      <w:r w:rsidRPr="00B375DC">
        <w:rPr>
          <w:sz w:val="28"/>
        </w:rPr>
        <w:t>been monitoring</w:t>
      </w:r>
      <w:r w:rsidR="00CC1564" w:rsidRPr="00B375DC">
        <w:rPr>
          <w:sz w:val="28"/>
        </w:rPr>
        <w:t xml:space="preserve"> the 'Near Threatened' tītī / </w:t>
      </w:r>
      <w:r w:rsidR="008F6F0F" w:rsidRPr="00B375DC">
        <w:rPr>
          <w:sz w:val="28"/>
        </w:rPr>
        <w:t>s</w:t>
      </w:r>
      <w:r w:rsidR="00CC1564" w:rsidRPr="00B375DC">
        <w:rPr>
          <w:sz w:val="28"/>
        </w:rPr>
        <w:t xml:space="preserve">ooty </w:t>
      </w:r>
      <w:r w:rsidR="008F6F0F" w:rsidRPr="00B375DC">
        <w:rPr>
          <w:sz w:val="28"/>
        </w:rPr>
        <w:t>s</w:t>
      </w:r>
      <w:r w:rsidR="00CC1564" w:rsidRPr="00B375DC">
        <w:rPr>
          <w:sz w:val="28"/>
        </w:rPr>
        <w:t xml:space="preserve">hearwater/ </w:t>
      </w:r>
      <w:proofErr w:type="spellStart"/>
      <w:r w:rsidR="00CC1564" w:rsidRPr="00B375DC">
        <w:rPr>
          <w:sz w:val="28"/>
        </w:rPr>
        <w:t>muttonbird</w:t>
      </w:r>
      <w:proofErr w:type="spellEnd"/>
      <w:r w:rsidR="00CC1564" w:rsidRPr="00B375DC">
        <w:rPr>
          <w:sz w:val="28"/>
        </w:rPr>
        <w:t xml:space="preserve"> since 2004. </w:t>
      </w:r>
    </w:p>
    <w:p w:rsidR="00CC1564" w:rsidRPr="00B375DC" w:rsidRDefault="00CC1564" w:rsidP="00DC4071">
      <w:pPr>
        <w:spacing w:after="0"/>
        <w:ind w:left="-851" w:right="-613"/>
        <w:jc w:val="both"/>
        <w:rPr>
          <w:sz w:val="28"/>
        </w:rPr>
      </w:pPr>
    </w:p>
    <w:p w:rsidR="003E011B" w:rsidRPr="00B375DC" w:rsidRDefault="00B375DC" w:rsidP="00DC4071">
      <w:pPr>
        <w:ind w:left="-851" w:right="-613"/>
        <w:rPr>
          <w:sz w:val="28"/>
        </w:rPr>
      </w:pPr>
      <w:r w:rsidRPr="00B375DC">
        <w:rPr>
          <w:noProof/>
          <w:sz w:val="28"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pt;margin-top:160.8pt;width:461.5pt;height:19.75pt;z-index:251659264">
            <v:textbox style="mso-next-textbox:#_x0000_s1026">
              <w:txbxContent>
                <w:p w:rsidR="001D4625" w:rsidRPr="00B375DC" w:rsidRDefault="00B375DC" w:rsidP="00C517DC">
                  <w:pPr>
                    <w:jc w:val="right"/>
                    <w:rPr>
                      <w:i/>
                      <w:szCs w:val="16"/>
                    </w:rPr>
                  </w:pPr>
                  <w:r>
                    <w:rPr>
                      <w:i/>
                      <w:szCs w:val="16"/>
                    </w:rPr>
                    <w:t>Below</w:t>
                  </w:r>
                  <w:r w:rsidR="001D4625" w:rsidRPr="00B375DC">
                    <w:rPr>
                      <w:i/>
                      <w:szCs w:val="16"/>
                    </w:rPr>
                    <w:t>: A tītī at Acker's Point colony, almost fully feathered</w:t>
                  </w:r>
                  <w:r>
                    <w:rPr>
                      <w:i/>
                      <w:szCs w:val="16"/>
                    </w:rPr>
                    <w:t xml:space="preserve">, seen using a </w:t>
                  </w:r>
                  <w:proofErr w:type="spellStart"/>
                  <w:r>
                    <w:rPr>
                      <w:i/>
                      <w:szCs w:val="16"/>
                    </w:rPr>
                    <w:t>burrowscope</w:t>
                  </w:r>
                  <w:proofErr w:type="spellEnd"/>
                  <w:r w:rsidR="001D4625" w:rsidRPr="00B375DC">
                    <w:rPr>
                      <w:i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3E011B" w:rsidRPr="00B375DC">
        <w:rPr>
          <w:sz w:val="28"/>
        </w:rPr>
        <w:t xml:space="preserve">The purpose is to gauge the response of this colony </w:t>
      </w:r>
      <w:r w:rsidR="002A10BA" w:rsidRPr="00B375DC">
        <w:rPr>
          <w:sz w:val="28"/>
        </w:rPr>
        <w:t>to the pest control in the area</w:t>
      </w:r>
      <w:r w:rsidR="003E011B" w:rsidRPr="00B375DC">
        <w:rPr>
          <w:sz w:val="28"/>
        </w:rPr>
        <w:t xml:space="preserve"> by </w:t>
      </w:r>
      <w:r w:rsidR="00CC1564" w:rsidRPr="00B375DC">
        <w:rPr>
          <w:sz w:val="28"/>
        </w:rPr>
        <w:t xml:space="preserve">watching the population over time. </w:t>
      </w:r>
      <w:r w:rsidR="003E011B" w:rsidRPr="00B375DC">
        <w:rPr>
          <w:sz w:val="28"/>
        </w:rPr>
        <w:t xml:space="preserve">Nesting success is our main measure of the survival of this colony and this has been monitored </w:t>
      </w:r>
      <w:r w:rsidR="00CC1564" w:rsidRPr="00B375DC">
        <w:rPr>
          <w:sz w:val="28"/>
        </w:rPr>
        <w:t>mostly using</w:t>
      </w:r>
      <w:r w:rsidR="003E011B" w:rsidRPr="00B375DC">
        <w:rPr>
          <w:sz w:val="28"/>
        </w:rPr>
        <w:t xml:space="preserve"> burrow scoping.</w:t>
      </w:r>
      <w:r w:rsidR="00CC1564" w:rsidRPr="00B375DC">
        <w:rPr>
          <w:sz w:val="28"/>
        </w:rPr>
        <w:t xml:space="preserve"> </w:t>
      </w:r>
      <w:r w:rsidR="003E011B" w:rsidRPr="00B375DC">
        <w:rPr>
          <w:sz w:val="28"/>
        </w:rPr>
        <w:t>It seems that the</w:t>
      </w:r>
      <w:r w:rsidR="005B228B" w:rsidRPr="00B375DC">
        <w:rPr>
          <w:sz w:val="28"/>
        </w:rPr>
        <w:t xml:space="preserve"> influence of offshore food supply is important for this colony. </w:t>
      </w:r>
      <w:r w:rsidR="003E011B" w:rsidRPr="00B375DC">
        <w:rPr>
          <w:sz w:val="28"/>
        </w:rPr>
        <w:t xml:space="preserve"> </w:t>
      </w:r>
      <w:r w:rsidR="005B228B" w:rsidRPr="00B375DC">
        <w:rPr>
          <w:sz w:val="28"/>
        </w:rPr>
        <w:t xml:space="preserve">As this is out of the control of the Trust at this time, </w:t>
      </w:r>
      <w:r w:rsidR="003E011B" w:rsidRPr="00B375DC">
        <w:rPr>
          <w:sz w:val="28"/>
        </w:rPr>
        <w:t>SIRCET aim</w:t>
      </w:r>
      <w:r w:rsidR="002A10BA" w:rsidRPr="00B375DC">
        <w:rPr>
          <w:sz w:val="28"/>
        </w:rPr>
        <w:t xml:space="preserve">s </w:t>
      </w:r>
      <w:r w:rsidR="003E011B" w:rsidRPr="00B375DC">
        <w:rPr>
          <w:sz w:val="28"/>
        </w:rPr>
        <w:t>to significantly reduce or completely remove any land-based reasons why these nests might not survive, giving the birds the optimum opportunity to produce a strong, healthy chick which will return to breed in years to come.</w:t>
      </w:r>
    </w:p>
    <w:p w:rsidR="00AB75BA" w:rsidRPr="00B375DC" w:rsidRDefault="00AB75BA" w:rsidP="00DC4071">
      <w:pPr>
        <w:ind w:left="-851" w:right="-613"/>
        <w:rPr>
          <w:b/>
          <w:sz w:val="28"/>
        </w:rPr>
      </w:pPr>
      <w:r w:rsidRPr="00B375DC">
        <w:rPr>
          <w:b/>
          <w:sz w:val="28"/>
        </w:rPr>
        <w:t>Background</w:t>
      </w:r>
    </w:p>
    <w:p w:rsidR="007D48D7" w:rsidRPr="00B375DC" w:rsidRDefault="00B375DC" w:rsidP="00DC4071">
      <w:pPr>
        <w:ind w:left="-851" w:right="-613"/>
        <w:rPr>
          <w:sz w:val="28"/>
        </w:rPr>
      </w:pPr>
      <w:r>
        <w:rPr>
          <w:noProof/>
          <w:sz w:val="28"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6108065</wp:posOffset>
            </wp:positionH>
            <wp:positionV relativeFrom="paragraph">
              <wp:posOffset>85090</wp:posOffset>
            </wp:positionV>
            <wp:extent cx="3305810" cy="2821305"/>
            <wp:effectExtent l="19050" t="19050" r="123190" b="74295"/>
            <wp:wrapSquare wrapText="bothSides"/>
            <wp:docPr id="25" name="Picture 2" descr="F:\SIRCET FILES\All SIRCET Pictures\Stock photos\Wildlife\titi\titi almost full feathers in burro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RCET FILES\All SIRCET Pictures\Stock photos\Wildlife\titi\titi almost full feathers in burrow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2821305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D48D7" w:rsidRPr="00B375DC">
        <w:rPr>
          <w:sz w:val="28"/>
        </w:rPr>
        <w:t xml:space="preserve">Over the past </w:t>
      </w:r>
      <w:r w:rsidR="00AE0E9C" w:rsidRPr="00B375DC">
        <w:rPr>
          <w:sz w:val="28"/>
        </w:rPr>
        <w:t>twelve breeding seasons from 2005-2017 there has been a gradual increase in the number of eggs laid, from 34 to a peak of 71 in 2016. This would suggest that a lack of breeding pairs or suitable habitat is not the problem. However, over this time the number of hatched chicks and the number of pre-fledge chicks found has varied dramatically from season to season.</w:t>
      </w:r>
    </w:p>
    <w:p w:rsidR="00AE0E9C" w:rsidRPr="00B375DC" w:rsidRDefault="00AE0E9C" w:rsidP="00DC4071">
      <w:pPr>
        <w:ind w:left="-851" w:right="-613"/>
        <w:rPr>
          <w:sz w:val="28"/>
        </w:rPr>
      </w:pPr>
      <w:r w:rsidRPr="00B375DC">
        <w:rPr>
          <w:sz w:val="28"/>
        </w:rPr>
        <w:t xml:space="preserve">The most </w:t>
      </w:r>
      <w:r w:rsidR="007C0CAD" w:rsidRPr="00B375DC">
        <w:rPr>
          <w:sz w:val="28"/>
        </w:rPr>
        <w:t>recent trend (since 2012) is that many eggs are</w:t>
      </w:r>
      <w:r w:rsidRPr="00B375DC">
        <w:rPr>
          <w:sz w:val="28"/>
        </w:rPr>
        <w:t xml:space="preserve"> laid and then few or any pre-fledge chicks </w:t>
      </w:r>
      <w:r w:rsidR="007C0CAD" w:rsidRPr="00B375DC">
        <w:rPr>
          <w:sz w:val="28"/>
        </w:rPr>
        <w:t>are found in subsequent checks. The only year that bucks this trend is the 2015/16 breeding year when 57 pre-fledge chicks were found, showing that the colony can still produce chicks in large numbers under the right conditions.</w:t>
      </w:r>
    </w:p>
    <w:p w:rsidR="007C0CAD" w:rsidRPr="00B375DC" w:rsidRDefault="007C0CAD" w:rsidP="00DC4071">
      <w:pPr>
        <w:ind w:left="-851" w:right="-613"/>
        <w:rPr>
          <w:sz w:val="28"/>
        </w:rPr>
      </w:pPr>
      <w:r w:rsidRPr="00B375DC">
        <w:rPr>
          <w:sz w:val="28"/>
        </w:rPr>
        <w:t>Unfortunately, we did not find any pre-fledge chicks in four out of the last</w:t>
      </w:r>
      <w:r w:rsidR="00B44CAC" w:rsidRPr="00B375DC">
        <w:rPr>
          <w:sz w:val="28"/>
        </w:rPr>
        <w:t xml:space="preserve"> five breeding seasons</w:t>
      </w:r>
      <w:r w:rsidR="002A10BA" w:rsidRPr="00B375DC">
        <w:rPr>
          <w:sz w:val="28"/>
        </w:rPr>
        <w:t xml:space="preserve"> monitored using burrow scoping</w:t>
      </w:r>
      <w:r w:rsidR="00B44CAC" w:rsidRPr="00B375DC">
        <w:rPr>
          <w:sz w:val="28"/>
        </w:rPr>
        <w:t>, leaving Trustees</w:t>
      </w:r>
      <w:r w:rsidRPr="00B375DC">
        <w:rPr>
          <w:sz w:val="28"/>
        </w:rPr>
        <w:t xml:space="preserve"> with the question of what is happening between the eggs being laid and </w:t>
      </w:r>
      <w:r w:rsidR="00994EDB" w:rsidRPr="00B375DC">
        <w:rPr>
          <w:sz w:val="28"/>
        </w:rPr>
        <w:t>chicks hatching and fledging.</w:t>
      </w:r>
    </w:p>
    <w:p w:rsidR="00AB75BA" w:rsidRPr="00AB75BA" w:rsidRDefault="00B375DC" w:rsidP="00DC4071">
      <w:pPr>
        <w:ind w:left="-851" w:right="-613"/>
        <w:rPr>
          <w:i/>
        </w:rPr>
      </w:pPr>
      <w:r w:rsidRPr="0082755E">
        <w:rPr>
          <w:b/>
          <w:i/>
          <w:noProof/>
          <w:sz w:val="20"/>
          <w:lang w:eastAsia="en-NZ"/>
        </w:rPr>
        <w:pict>
          <v:shape id="_x0000_s1028" type="#_x0000_t202" style="position:absolute;left:0;text-align:left;margin-left:528.5pt;margin-top:16.75pt;width:218.7pt;height:377.9pt;z-index:251662336">
            <v:textbox style="mso-next-textbox:#_x0000_s1028">
              <w:txbxContent>
                <w:p w:rsidR="00DC4071" w:rsidRPr="00B375DC" w:rsidRDefault="00DC4071">
                  <w:pPr>
                    <w:rPr>
                      <w:b/>
                      <w:sz w:val="28"/>
                    </w:rPr>
                  </w:pPr>
                  <w:r w:rsidRPr="00B375DC">
                    <w:rPr>
                      <w:b/>
                      <w:sz w:val="28"/>
                    </w:rPr>
                    <w:t>April 2018</w:t>
                  </w:r>
                </w:p>
                <w:p w:rsidR="00DC4071" w:rsidRPr="00B375DC" w:rsidRDefault="00DC4071">
                  <w:pPr>
                    <w:rPr>
                      <w:sz w:val="32"/>
                    </w:rPr>
                  </w:pPr>
                  <w:r w:rsidRPr="00B375DC">
                    <w:rPr>
                      <w:sz w:val="28"/>
                    </w:rPr>
                    <w:t>Trail cameras were kindly donated by Stewart Island Experience</w:t>
                  </w:r>
                  <w:r w:rsidR="002A10BA" w:rsidRPr="00B375DC">
                    <w:rPr>
                      <w:sz w:val="28"/>
                    </w:rPr>
                    <w:t xml:space="preserve">. </w:t>
                  </w:r>
                  <w:r w:rsidRPr="00B375DC">
                    <w:rPr>
                      <w:sz w:val="28"/>
                    </w:rPr>
                    <w:t>In mid-April three trail cameras were deployed in the colony over five nights, to try and get an idea of what tītī and/or predators</w:t>
                  </w:r>
                  <w:r w:rsidR="002A10BA" w:rsidRPr="00B375DC">
                    <w:rPr>
                      <w:sz w:val="28"/>
                    </w:rPr>
                    <w:t xml:space="preserve"> or competitors</w:t>
                  </w:r>
                  <w:r w:rsidRPr="00B375DC">
                    <w:rPr>
                      <w:sz w:val="28"/>
                    </w:rPr>
                    <w:t xml:space="preserve"> were found in the colony at those sites. The theory was that predation of eggs and chicks was causing low fledging success in the last five years</w:t>
                  </w:r>
                  <w:r w:rsidR="002A10BA" w:rsidRPr="00B375DC">
                    <w:rPr>
                      <w:sz w:val="28"/>
                    </w:rPr>
                    <w:t>.</w:t>
                  </w:r>
                  <w:r w:rsidRPr="00B375DC">
                    <w:rPr>
                      <w:sz w:val="28"/>
                    </w:rPr>
                    <w:t xml:space="preserve"> </w:t>
                  </w:r>
                  <w:r w:rsidR="002A10BA" w:rsidRPr="00B375DC">
                    <w:rPr>
                      <w:sz w:val="28"/>
                    </w:rPr>
                    <w:t>E</w:t>
                  </w:r>
                  <w:r w:rsidRPr="00B375DC">
                    <w:rPr>
                      <w:sz w:val="28"/>
                    </w:rPr>
                    <w:t>ither presence of predators and / or predations events might be captured by the trail cameras. The  high rat number observed  in the colony during this time was considered important.</w:t>
                  </w:r>
                </w:p>
              </w:txbxContent>
            </v:textbox>
          </v:shape>
        </w:pict>
      </w:r>
      <w:r w:rsidR="00DC079B" w:rsidRPr="00DC4071">
        <w:rPr>
          <w:b/>
          <w:i/>
          <w:sz w:val="20"/>
        </w:rPr>
        <w:t xml:space="preserve"> </w:t>
      </w:r>
      <w:r w:rsidR="00DC079B" w:rsidRPr="00DC079B">
        <w:rPr>
          <w:i/>
          <w:noProof/>
          <w:lang w:eastAsia="en-NZ"/>
        </w:rPr>
        <w:drawing>
          <wp:inline distT="0" distB="0" distL="0" distR="0">
            <wp:extent cx="6955682" cy="3919612"/>
            <wp:effectExtent l="19050" t="0" r="16618" b="4688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4071" w:rsidRDefault="00B375DC" w:rsidP="00DC4071">
      <w:pPr>
        <w:ind w:left="-851" w:right="-613"/>
        <w:rPr>
          <w:b/>
        </w:rPr>
      </w:pPr>
      <w:r>
        <w:rPr>
          <w:b/>
          <w:noProof/>
          <w:lang w:eastAsia="en-NZ"/>
        </w:rPr>
        <w:pict>
          <v:shape id="_x0000_s1030" type="#_x0000_t202" style="position:absolute;left:0;text-align:left;margin-left:8.45pt;margin-top:-.2pt;width:485.3pt;height:24.5pt;z-index:251663360">
            <v:textbox style="mso-next-textbox:#_x0000_s1030">
              <w:txbxContent>
                <w:p w:rsidR="00DC4071" w:rsidRPr="00B375DC" w:rsidRDefault="00DC4071" w:rsidP="00DC4071">
                  <w:pPr>
                    <w:spacing w:after="0"/>
                    <w:ind w:left="-851" w:right="-613"/>
                    <w:jc w:val="center"/>
                    <w:rPr>
                      <w:sz w:val="24"/>
                    </w:rPr>
                  </w:pPr>
                  <w:r w:rsidRPr="00B375DC">
                    <w:rPr>
                      <w:i/>
                    </w:rPr>
                    <w:t>Above: Tītī monitoring results, showing number (eggs / chicks / fledglings) across years</w:t>
                  </w:r>
                </w:p>
                <w:p w:rsidR="00DC4071" w:rsidRDefault="00DC4071"/>
              </w:txbxContent>
            </v:textbox>
          </v:shape>
        </w:pict>
      </w:r>
    </w:p>
    <w:p w:rsidR="00DC4071" w:rsidRDefault="00B375DC" w:rsidP="00DC4071">
      <w:pPr>
        <w:ind w:left="-851" w:right="-613"/>
        <w:rPr>
          <w:b/>
        </w:rPr>
      </w:pPr>
      <w:r>
        <w:rPr>
          <w:b/>
          <w:noProof/>
          <w:lang w:eastAsia="en-N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198755</wp:posOffset>
            </wp:positionV>
            <wp:extent cx="2898775" cy="865505"/>
            <wp:effectExtent l="19050" t="0" r="0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4071" w:rsidSect="00B375DC">
      <w:headerReference w:type="default" r:id="rId11"/>
      <w:pgSz w:w="16839" w:h="23814" w:code="8"/>
      <w:pgMar w:top="1440" w:right="1440" w:bottom="142" w:left="144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FA" w:rsidRDefault="000776FA" w:rsidP="00B44CAC">
      <w:pPr>
        <w:spacing w:after="0" w:line="240" w:lineRule="auto"/>
      </w:pPr>
      <w:r>
        <w:separator/>
      </w:r>
    </w:p>
  </w:endnote>
  <w:endnote w:type="continuationSeparator" w:id="0">
    <w:p w:rsidR="000776FA" w:rsidRDefault="000776FA" w:rsidP="00B4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FA" w:rsidRDefault="000776FA" w:rsidP="00B44CAC">
      <w:pPr>
        <w:spacing w:after="0" w:line="240" w:lineRule="auto"/>
      </w:pPr>
      <w:r>
        <w:separator/>
      </w:r>
    </w:p>
  </w:footnote>
  <w:footnote w:type="continuationSeparator" w:id="0">
    <w:p w:rsidR="000776FA" w:rsidRDefault="000776FA" w:rsidP="00B4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DC" w:rsidRPr="00B375DC" w:rsidRDefault="00DC4071" w:rsidP="00DC4071">
    <w:pPr>
      <w:spacing w:after="0"/>
      <w:ind w:left="-567"/>
      <w:rPr>
        <w:b/>
        <w:sz w:val="40"/>
      </w:rPr>
    </w:pPr>
    <w:r w:rsidRPr="00B375DC">
      <w:rPr>
        <w:b/>
        <w:noProof/>
        <w:sz w:val="40"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3206750</wp:posOffset>
          </wp:positionH>
          <wp:positionV relativeFrom="paragraph">
            <wp:posOffset>-102235</wp:posOffset>
          </wp:positionV>
          <wp:extent cx="5894070" cy="1051560"/>
          <wp:effectExtent l="19050" t="0" r="0" b="0"/>
          <wp:wrapSquare wrapText="bothSides"/>
          <wp:docPr id="3" name="Picture 1" descr="F:\SIRCET FILES\All SIRCET Pictures\logos\SIRCET logos\sircet-logo-package\SIRCET-logo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IRCET FILES\All SIRCET Pictures\logos\SIRCET logos\sircet-logo-package\SIRCET-logo-20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070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75DC">
      <w:rPr>
        <w:b/>
        <w:sz w:val="40"/>
      </w:rPr>
      <w:t xml:space="preserve">Tītī / Sooty Shearwater </w:t>
    </w:r>
  </w:p>
  <w:p w:rsidR="00DC4071" w:rsidRPr="00B375DC" w:rsidRDefault="00B375DC" w:rsidP="00DC4071">
    <w:pPr>
      <w:spacing w:after="0"/>
      <w:ind w:left="-567"/>
      <w:rPr>
        <w:b/>
        <w:sz w:val="40"/>
      </w:rPr>
    </w:pPr>
    <w:r>
      <w:rPr>
        <w:b/>
        <w:sz w:val="40"/>
      </w:rPr>
      <w:t>M</w:t>
    </w:r>
    <w:r w:rsidR="00DC4071" w:rsidRPr="00B375DC">
      <w:rPr>
        <w:b/>
        <w:sz w:val="40"/>
      </w:rPr>
      <w:t>onitoring 2018</w:t>
    </w:r>
  </w:p>
  <w:p w:rsidR="00CC1564" w:rsidRDefault="00CC1564" w:rsidP="00CC1564">
    <w:pPr>
      <w:pStyle w:val="Header"/>
      <w:tabs>
        <w:tab w:val="clear" w:pos="9026"/>
        <w:tab w:val="right" w:pos="10065"/>
      </w:tabs>
      <w:ind w:right="-103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495"/>
    <w:multiLevelType w:val="hybridMultilevel"/>
    <w:tmpl w:val="AE50B7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B75BA"/>
    <w:rsid w:val="00012172"/>
    <w:rsid w:val="0003394B"/>
    <w:rsid w:val="000776FA"/>
    <w:rsid w:val="000B64C8"/>
    <w:rsid w:val="000C10FA"/>
    <w:rsid w:val="000E32E5"/>
    <w:rsid w:val="001C330B"/>
    <w:rsid w:val="001C6CD7"/>
    <w:rsid w:val="001D4625"/>
    <w:rsid w:val="001D7C4C"/>
    <w:rsid w:val="002A10BA"/>
    <w:rsid w:val="003D301D"/>
    <w:rsid w:val="003E011B"/>
    <w:rsid w:val="00400691"/>
    <w:rsid w:val="004A4D09"/>
    <w:rsid w:val="0051251D"/>
    <w:rsid w:val="005267A5"/>
    <w:rsid w:val="0054561A"/>
    <w:rsid w:val="0059469A"/>
    <w:rsid w:val="005B228B"/>
    <w:rsid w:val="005B3165"/>
    <w:rsid w:val="00634213"/>
    <w:rsid w:val="007C0CAD"/>
    <w:rsid w:val="007D48D7"/>
    <w:rsid w:val="0082755E"/>
    <w:rsid w:val="008F6F0F"/>
    <w:rsid w:val="00994EDB"/>
    <w:rsid w:val="009B3F40"/>
    <w:rsid w:val="00A66025"/>
    <w:rsid w:val="00A723F0"/>
    <w:rsid w:val="00A879B1"/>
    <w:rsid w:val="00AB75BA"/>
    <w:rsid w:val="00AE0E9C"/>
    <w:rsid w:val="00B01ED1"/>
    <w:rsid w:val="00B375DC"/>
    <w:rsid w:val="00B44CAC"/>
    <w:rsid w:val="00B74E75"/>
    <w:rsid w:val="00C517DC"/>
    <w:rsid w:val="00C62CDD"/>
    <w:rsid w:val="00CC1564"/>
    <w:rsid w:val="00CE0305"/>
    <w:rsid w:val="00DA3FA7"/>
    <w:rsid w:val="00DC079B"/>
    <w:rsid w:val="00DC4071"/>
    <w:rsid w:val="00F25404"/>
    <w:rsid w:val="00F60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CAC"/>
  </w:style>
  <w:style w:type="paragraph" w:styleId="Footer">
    <w:name w:val="footer"/>
    <w:basedOn w:val="Normal"/>
    <w:link w:val="FooterChar"/>
    <w:uiPriority w:val="99"/>
    <w:semiHidden/>
    <w:unhideWhenUsed/>
    <w:rsid w:val="00B4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CAC"/>
  </w:style>
  <w:style w:type="paragraph" w:styleId="ListParagraph">
    <w:name w:val="List Paragraph"/>
    <w:basedOn w:val="Normal"/>
    <w:uiPriority w:val="34"/>
    <w:qFormat/>
    <w:rsid w:val="004006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3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F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ndra\Documents\Paws4Conservation\SIRCET%20Titi%20Monitoring\Ackers%20Burrowscoping%20RAW%20DATA-Ver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NZ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Ackers Point T</a:t>
            </a:r>
            <a:r>
              <a:rPr lang="en-US" sz="1400">
                <a:latin typeface="Calibri"/>
              </a:rPr>
              <a:t>ītī</a:t>
            </a:r>
            <a:r>
              <a:rPr lang="en-US" sz="1400"/>
              <a:t> colony breeding 2005-2017 </a:t>
            </a:r>
          </a:p>
        </c:rich>
      </c:tx>
    </c:title>
    <c:plotArea>
      <c:layout>
        <c:manualLayout>
          <c:layoutTarget val="inner"/>
          <c:xMode val="edge"/>
          <c:yMode val="edge"/>
          <c:x val="0.11686718858050152"/>
          <c:y val="0.1531620986975242"/>
          <c:w val="0.78697018641900562"/>
          <c:h val="0.61087884493780165"/>
        </c:manualLayout>
      </c:layout>
      <c:lineChart>
        <c:grouping val="standard"/>
        <c:ser>
          <c:idx val="0"/>
          <c:order val="0"/>
          <c:tx>
            <c:strRef>
              <c:f>Graph!$B$2</c:f>
              <c:strCache>
                <c:ptCount val="1"/>
                <c:pt idx="0">
                  <c:v>Eggs laid</c:v>
                </c:pt>
              </c:strCache>
            </c:strRef>
          </c:tx>
          <c:cat>
            <c:strRef>
              <c:f>Graph!$A$3:$A$14</c:f>
              <c:strCache>
                <c:ptCount val="12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</c:strCache>
            </c:strRef>
          </c:cat>
          <c:val>
            <c:numRef>
              <c:f>Graph!$B$3:$B$14</c:f>
              <c:numCache>
                <c:formatCode>General</c:formatCode>
                <c:ptCount val="12"/>
                <c:pt idx="0">
                  <c:v>34</c:v>
                </c:pt>
                <c:pt idx="1">
                  <c:v>41</c:v>
                </c:pt>
                <c:pt idx="2">
                  <c:v>42</c:v>
                </c:pt>
                <c:pt idx="3">
                  <c:v>53</c:v>
                </c:pt>
                <c:pt idx="4">
                  <c:v>47</c:v>
                </c:pt>
                <c:pt idx="5">
                  <c:v>55</c:v>
                </c:pt>
                <c:pt idx="6">
                  <c:v>39</c:v>
                </c:pt>
                <c:pt idx="7">
                  <c:v>52</c:v>
                </c:pt>
                <c:pt idx="8">
                  <c:v>48</c:v>
                </c:pt>
                <c:pt idx="9">
                  <c:v>62</c:v>
                </c:pt>
                <c:pt idx="10">
                  <c:v>71</c:v>
                </c:pt>
                <c:pt idx="11">
                  <c:v>70</c:v>
                </c:pt>
              </c:numCache>
            </c:numRef>
          </c:val>
        </c:ser>
        <c:ser>
          <c:idx val="1"/>
          <c:order val="1"/>
          <c:tx>
            <c:strRef>
              <c:f>Graph!$C$2</c:f>
              <c:strCache>
                <c:ptCount val="1"/>
                <c:pt idx="0">
                  <c:v>Chicks hatched</c:v>
                </c:pt>
              </c:strCache>
            </c:strRef>
          </c:tx>
          <c:cat>
            <c:strRef>
              <c:f>Graph!$A$3:$A$14</c:f>
              <c:strCache>
                <c:ptCount val="12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</c:strCache>
            </c:strRef>
          </c:cat>
          <c:val>
            <c:numRef>
              <c:f>Graph!$C$3:$C$14</c:f>
              <c:numCache>
                <c:formatCode>General</c:formatCode>
                <c:ptCount val="12"/>
                <c:pt idx="0">
                  <c:v>7</c:v>
                </c:pt>
                <c:pt idx="1">
                  <c:v>30</c:v>
                </c:pt>
                <c:pt idx="2">
                  <c:v>25</c:v>
                </c:pt>
                <c:pt idx="3">
                  <c:v>32</c:v>
                </c:pt>
                <c:pt idx="4">
                  <c:v>38</c:v>
                </c:pt>
                <c:pt idx="5">
                  <c:v>50</c:v>
                </c:pt>
                <c:pt idx="6">
                  <c:v>21</c:v>
                </c:pt>
                <c:pt idx="7">
                  <c:v>13</c:v>
                </c:pt>
                <c:pt idx="8">
                  <c:v>8</c:v>
                </c:pt>
                <c:pt idx="9">
                  <c:v>5</c:v>
                </c:pt>
                <c:pt idx="10">
                  <c:v>62</c:v>
                </c:pt>
                <c:pt idx="11">
                  <c:v>5</c:v>
                </c:pt>
              </c:numCache>
            </c:numRef>
          </c:val>
        </c:ser>
        <c:ser>
          <c:idx val="2"/>
          <c:order val="2"/>
          <c:tx>
            <c:strRef>
              <c:f>Graph!$D$2</c:f>
              <c:strCache>
                <c:ptCount val="1"/>
                <c:pt idx="0">
                  <c:v>Pre-fledge chicks</c:v>
                </c:pt>
              </c:strCache>
            </c:strRef>
          </c:tx>
          <c:cat>
            <c:strRef>
              <c:f>Graph!$A$3:$A$14</c:f>
              <c:strCache>
                <c:ptCount val="12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</c:strCache>
            </c:strRef>
          </c:cat>
          <c:val>
            <c:numRef>
              <c:f>Graph!$D$3:$D$14</c:f>
              <c:numCache>
                <c:formatCode>General</c:formatCode>
                <c:ptCount val="12"/>
                <c:pt idx="0">
                  <c:v>2</c:v>
                </c:pt>
                <c:pt idx="1">
                  <c:v>19</c:v>
                </c:pt>
                <c:pt idx="2">
                  <c:v>13</c:v>
                </c:pt>
                <c:pt idx="3">
                  <c:v>26</c:v>
                </c:pt>
                <c:pt idx="4">
                  <c:v>32</c:v>
                </c:pt>
                <c:pt idx="5">
                  <c:v>47</c:v>
                </c:pt>
                <c:pt idx="6">
                  <c:v>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57</c:v>
                </c:pt>
                <c:pt idx="11">
                  <c:v>0</c:v>
                </c:pt>
              </c:numCache>
            </c:numRef>
          </c:val>
        </c:ser>
        <c:marker val="1"/>
        <c:axId val="109401600"/>
        <c:axId val="88539136"/>
      </c:lineChart>
      <c:catAx>
        <c:axId val="109401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88220399533391658"/>
              <c:y val="0.90296215075631026"/>
            </c:manualLayout>
          </c:layout>
        </c:title>
        <c:numFmt formatCode="General" sourceLinked="0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88539136"/>
        <c:crosses val="autoZero"/>
        <c:auto val="1"/>
        <c:lblAlgn val="ctr"/>
        <c:lblOffset val="100"/>
        <c:tickLblSkip val="1"/>
      </c:catAx>
      <c:valAx>
        <c:axId val="88539136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Estimated number in colony</a:t>
                </a:r>
              </a:p>
            </c:rich>
          </c:tx>
        </c:title>
        <c:numFmt formatCode="General" sourceLinked="1"/>
        <c:tickLblPos val="nextTo"/>
        <c:crossAx val="10940160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11269483141530405"/>
          <c:y val="0.16488817094965583"/>
          <c:w val="0.25958591113610802"/>
          <c:h val="0.1833966874830312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</dc:creator>
  <cp:lastModifiedBy>Bridget</cp:lastModifiedBy>
  <cp:revision>5</cp:revision>
  <dcterms:created xsi:type="dcterms:W3CDTF">2018-07-21T01:58:00Z</dcterms:created>
  <dcterms:modified xsi:type="dcterms:W3CDTF">2018-08-03T00:30:00Z</dcterms:modified>
</cp:coreProperties>
</file>